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BE" w:rsidRDefault="00CA13BE" w:rsidP="00CA13BE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2/20</w:t>
      </w:r>
    </w:p>
    <w:p w:rsidR="00CA13BE" w:rsidRDefault="00CA13BE" w:rsidP="00CA13BE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CA13BE" w:rsidRDefault="00CA13BE" w:rsidP="00CA13BE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CA13BE" w:rsidRDefault="00CA13BE" w:rsidP="00CA13BE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A13BE" w:rsidRDefault="00CA13BE" w:rsidP="00CA13BE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20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"/>
        <w:gridCol w:w="2835"/>
        <w:gridCol w:w="579"/>
        <w:gridCol w:w="618"/>
        <w:gridCol w:w="1269"/>
        <w:gridCol w:w="1365"/>
        <w:gridCol w:w="2011"/>
      </w:tblGrid>
      <w:tr w:rsidR="00CA13BE" w:rsidTr="00CA13B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2F49D3">
            <w:pPr>
              <w:spacing w:after="0" w:line="240" w:lineRule="auto"/>
            </w:pPr>
            <w:r>
              <w:t>Lp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2F49D3">
            <w:pPr>
              <w:spacing w:after="0" w:line="240" w:lineRule="auto"/>
            </w:pPr>
            <w:r>
              <w:t>Nazwa urządzenia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2F49D3">
            <w:pPr>
              <w:spacing w:after="0" w:line="240" w:lineRule="auto"/>
            </w:pPr>
            <w:r>
              <w:t>Jm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2F49D3">
            <w:pPr>
              <w:spacing w:after="0" w:line="240" w:lineRule="auto"/>
            </w:pPr>
            <w:r>
              <w:t>Ilość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2F49D3">
            <w:pPr>
              <w:spacing w:after="0" w:line="240" w:lineRule="auto"/>
            </w:pPr>
            <w:r>
              <w:t>Cena netto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2F49D3">
            <w:pPr>
              <w:spacing w:after="0" w:line="240" w:lineRule="auto"/>
            </w:pPr>
            <w:r>
              <w:t>Cena brutto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2F49D3">
            <w:pPr>
              <w:spacing w:after="0" w:line="240" w:lineRule="auto"/>
            </w:pPr>
            <w:r>
              <w:t>Producent</w:t>
            </w:r>
          </w:p>
          <w:p w:rsidR="007D2BEE" w:rsidRDefault="007D2BEE">
            <w:pPr>
              <w:spacing w:after="0" w:line="240" w:lineRule="auto"/>
            </w:pPr>
          </w:p>
        </w:tc>
      </w:tr>
      <w:tr w:rsidR="00CA13BE" w:rsidTr="00CA13B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Pr="00CA13BE" w:rsidRDefault="00CA13BE">
            <w:pPr>
              <w:spacing w:after="0" w:line="240" w:lineRule="auto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Pr="00CA13BE" w:rsidRDefault="00CA13BE">
            <w:pPr>
              <w:spacing w:after="0" w:line="240" w:lineRule="auto"/>
            </w:pPr>
            <w:r>
              <w:t>Urządzenie do diagnostyki laboratorium analityczne – analizator hem</w:t>
            </w:r>
            <w:r w:rsidR="00B25A74">
              <w:t>a</w:t>
            </w:r>
            <w:r>
              <w:t>tologiczny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Pr="00CA13BE" w:rsidRDefault="002F49D3">
            <w:pPr>
              <w:spacing w:after="0" w:line="240" w:lineRule="auto"/>
            </w:pPr>
            <w:r w:rsidRPr="00CA13BE">
              <w:t>szt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Pr="00CA13BE" w:rsidRDefault="002F49D3">
            <w:pPr>
              <w:spacing w:after="0" w:line="240" w:lineRule="auto"/>
            </w:pPr>
            <w:r w:rsidRPr="00CA13BE"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Pr="00CA13BE" w:rsidRDefault="007D2BEE">
            <w:pPr>
              <w:spacing w:after="0" w:line="240" w:lineRule="auto"/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Pr="00CA13BE" w:rsidRDefault="007D2BEE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BEE" w:rsidRDefault="007D2BEE">
            <w:pPr>
              <w:spacing w:after="0" w:line="240" w:lineRule="auto"/>
            </w:pPr>
          </w:p>
        </w:tc>
      </w:tr>
    </w:tbl>
    <w:p w:rsidR="007D2BEE" w:rsidRDefault="007D2BEE"/>
    <w:p w:rsidR="007D2BEE" w:rsidRPr="00CA13BE" w:rsidRDefault="002F49D3" w:rsidP="00CA13BE">
      <w:p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hAnsi="Arial Narrow" w:cs="Calibri"/>
          <w:b/>
        </w:rPr>
        <w:t>Minimalne wymagania techniczno-  użytkowe: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lang w:eastAsia="pl-PL"/>
        </w:rPr>
        <w:t xml:space="preserve">Analizator 5-diff – 28 parametrowy z różnicowaniem krwinek białych na 5 populacji: neutrocyty, monocyty, eozynocyty, bazocyty, limfocyty, wyrażone w wartościach względnych (%) oraz bezwzględnych (liczbowych), 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lang w:eastAsia="pl-PL"/>
        </w:rPr>
        <w:t>Komórki mierzone w stanie natywnym. Rzeczywisty pomiar wszystkich 5-ciu populacji WBC (bazocyty mierzone, nie wyliczane),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lang w:eastAsia="pl-PL"/>
        </w:rPr>
        <w:t>Jednoczesny, optyczny rozdział wszystkich populacji WBC w oparciu o cytometrię przepływową z wykorzystaniem źródła światła w postaci diody półprzewodnikowej. Jednoczesny pomiar 5 populacji WBC w jednej komorze pomiarowej i prezentacja 5 populacji WBC na jednym skategramie,</w:t>
      </w:r>
    </w:p>
    <w:p w:rsidR="007D2BEE" w:rsidRPr="00CA13BE" w:rsidRDefault="002F49D3" w:rsidP="00CA13BE">
      <w:pPr>
        <w:numPr>
          <w:ilvl w:val="0"/>
          <w:numId w:val="2"/>
        </w:numPr>
        <w:spacing w:after="120" w:line="240" w:lineRule="auto"/>
        <w:jc w:val="both"/>
        <w:rPr>
          <w:rFonts w:ascii="Arial Narrow" w:eastAsia="Times New Roman" w:hAnsi="Arial Narrow" w:cs="Calibri"/>
          <w:lang w:eastAsia="pl-PL"/>
        </w:rPr>
      </w:pPr>
      <w:r w:rsidRPr="00CA13BE">
        <w:rPr>
          <w:rFonts w:ascii="Arial Narrow" w:eastAsia="Times New Roman" w:hAnsi="Arial Narrow" w:cs="Calibri"/>
          <w:lang w:eastAsia="pl-PL"/>
        </w:rPr>
        <w:t>Łatwy wybór trybu oznaczenia CBC lub CBC/Diff z ograniczeniem zużycia odczynników (zużycie odczynników w CBC do 17 ml na jedno oznaczenie, zużycie odczynników CBC+Diff do 20 ml na jedno oznaczenie). Potwierdzone odpowiednim fragmentem z instrukcji obsługi aparatu,</w:t>
      </w:r>
    </w:p>
    <w:p w:rsidR="007D2BEE" w:rsidRPr="00CA13BE" w:rsidRDefault="002F49D3" w:rsidP="00CA13BE">
      <w:pPr>
        <w:numPr>
          <w:ilvl w:val="0"/>
          <w:numId w:val="2"/>
        </w:numPr>
        <w:spacing w:after="120" w:line="240" w:lineRule="auto"/>
        <w:jc w:val="both"/>
        <w:rPr>
          <w:rFonts w:ascii="Arial Narrow" w:eastAsia="Times New Roman" w:hAnsi="Arial Narrow" w:cs="Calibri"/>
          <w:lang w:eastAsia="pl-PL"/>
        </w:rPr>
      </w:pPr>
      <w:r w:rsidRPr="00CA13BE">
        <w:rPr>
          <w:rFonts w:ascii="Arial Narrow" w:eastAsia="Times New Roman" w:hAnsi="Arial Narrow" w:cs="Calibri"/>
          <w:lang w:eastAsia="pl-PL"/>
        </w:rPr>
        <w:t>Algorytm dynamicznego klastrowania (płynne dyskryminatory),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lang w:eastAsia="pl-PL"/>
        </w:rPr>
        <w:t xml:space="preserve">Ilość odczynników roboczych koniecznych do wykonania pełnego badania w trybie Diff nie może przekroczyć 3, 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 xml:space="preserve">Objętość próbki badanej nie więcej niż 16 μl krwi pełnej w trybie CBC/Diff bez wstępnego rozcieńczania. Potwierdzone ulotką lub fragmentem z instrukcji, 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Wydajność aparatu nie mniej niż 60 oznaczeń/ godzinę,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Zliczanie elementów komórkowych w próbce krwi dokonywane przy użyciu techniki licznika Coultera. Potwierdzone ulotką lub fragmentem z instrukcji,</w:t>
      </w:r>
    </w:p>
    <w:p w:rsidR="007D2BEE" w:rsidRPr="00CA13BE" w:rsidRDefault="002F49D3" w:rsidP="00CA13BE">
      <w:pPr>
        <w:numPr>
          <w:ilvl w:val="0"/>
          <w:numId w:val="2"/>
        </w:numPr>
        <w:spacing w:after="120" w:line="240" w:lineRule="auto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Moduł wstępnego rozcieńczenia próbki,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lang w:eastAsia="pl-PL"/>
        </w:rPr>
        <w:t>Aparat wyposażony w złącze USB umożliwiające archiwizację wyników pacjentów na zewnętrznym nośniku typu pendrive,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Możliwość podłączenia analizatora do sieci komputerowej poprzez wbudowaną kartę ETHERNET z protokołem TP/TCIP,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rPr>
          <w:rFonts w:ascii="Arial Narrow" w:hAnsi="Arial Narrow" w:cs="Calibri"/>
          <w:b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 xml:space="preserve">Minimalne zakresy liniowości dla parametru:    </w:t>
      </w:r>
      <w:r w:rsidRPr="00CA13BE">
        <w:rPr>
          <w:rFonts w:ascii="Arial Narrow" w:eastAsia="Times New Roman" w:hAnsi="Arial Narrow" w:cs="Calibri"/>
          <w:color w:val="000000"/>
          <w:lang w:eastAsia="pl-PL"/>
        </w:rPr>
        <w:br/>
        <w:t xml:space="preserve">WBC do 100 x 10^3/µl                                        </w:t>
      </w:r>
      <w:r w:rsidRPr="00CA13BE">
        <w:rPr>
          <w:rFonts w:ascii="Arial Narrow" w:eastAsia="Times New Roman" w:hAnsi="Arial Narrow" w:cs="Calibri"/>
          <w:color w:val="000000"/>
          <w:lang w:eastAsia="pl-PL"/>
        </w:rPr>
        <w:br/>
        <w:t xml:space="preserve"> RBC do 8 x 10^6/ µl                                              </w:t>
      </w:r>
      <w:r w:rsidRPr="00CA13BE">
        <w:rPr>
          <w:rFonts w:ascii="Arial Narrow" w:eastAsia="Times New Roman" w:hAnsi="Arial Narrow" w:cs="Calibri"/>
          <w:color w:val="000000"/>
          <w:lang w:eastAsia="pl-PL"/>
        </w:rPr>
        <w:br/>
        <w:t xml:space="preserve"> HGB do 24g/dl                                                    </w:t>
      </w:r>
      <w:r w:rsidRPr="00CA13BE">
        <w:rPr>
          <w:rFonts w:ascii="Arial Narrow" w:eastAsia="Times New Roman" w:hAnsi="Arial Narrow" w:cs="Calibri"/>
          <w:color w:val="000000"/>
          <w:lang w:eastAsia="pl-PL"/>
        </w:rPr>
        <w:br/>
        <w:t xml:space="preserve"> PLT do 2000 x 10^3/ µl,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lang w:eastAsia="pl-PL"/>
        </w:rPr>
        <w:t>Dodatkowe parametry: Liczba bezwzględna atypowych limfocytów ALY#, Procent atypowych limfocytów ALY%, Liczba bezwzględna komórek niedojrzałych IMM#, Procent komórek niedojrzałych IMM%. Potwierdzone ulotką lub fragmentem z instrukcji,</w:t>
      </w:r>
    </w:p>
    <w:p w:rsidR="00CA13BE" w:rsidRPr="00CA13BE" w:rsidRDefault="00CA13BE" w:rsidP="00CA13BE">
      <w:pPr>
        <w:spacing w:after="120"/>
        <w:ind w:left="720"/>
        <w:jc w:val="both"/>
        <w:rPr>
          <w:rFonts w:ascii="Arial Narrow" w:hAnsi="Arial Narrow" w:cs="Calibri"/>
        </w:rPr>
      </w:pP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lang w:eastAsia="pl-PL"/>
        </w:rPr>
        <w:t>Zakresy parametrów krwi kontrolnej wprowadzane do aparatu za pomocą nośnika USB,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Liczebność grupy porównawczej w COBJwDL na poziomie minimum 25 analizatorów,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Czynnik kodów kreskowych w zestawie,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Wydruk wyniku na zewnętrznej drukarce komputerowej,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lang w:eastAsia="pl-PL"/>
        </w:rPr>
        <w:t>Aparat pracujący wyłącznie na bezcjankowych odczynnikach,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Kolorowy ekran dotykowy pozwalajacy na odczyt wyniku wraz z histogramami i skattergramem bez sporządzania wydruku,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Pamięć wewnętrzna min. 35 000 ostatnich wyników wraz z grafiką,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Kompatybilna drukarka laserowa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Urządzenie podtrzymujące zasilanie (UPS)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Urządzenie medyczne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eastAsia="Times New Roman" w:hAnsi="Arial Narrow" w:cs="Calibri"/>
          <w:color w:val="000000"/>
          <w:lang w:eastAsia="pl-PL"/>
        </w:rPr>
        <w:t>Gwarancja 24 miesiące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hAnsi="Arial Narrow" w:cs="Calibri"/>
        </w:rPr>
        <w:t>Przeglądy urządzenia w trakcie trwania gwarancji- po stronie dostawcy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</w:rPr>
      </w:pPr>
      <w:r w:rsidRPr="00CA13BE">
        <w:rPr>
          <w:rFonts w:ascii="Arial Narrow" w:hAnsi="Arial Narrow" w:cs="Calibri"/>
        </w:rPr>
        <w:t>Szkolenie personelu po stronie dostawcy</w:t>
      </w:r>
    </w:p>
    <w:p w:rsidR="007D2BEE" w:rsidRPr="00CA13BE" w:rsidRDefault="002F49D3" w:rsidP="00CA13BE">
      <w:pPr>
        <w:numPr>
          <w:ilvl w:val="0"/>
          <w:numId w:val="2"/>
        </w:numPr>
        <w:spacing w:after="120"/>
        <w:jc w:val="both"/>
        <w:rPr>
          <w:rFonts w:ascii="Arial Narrow" w:hAnsi="Arial Narrow" w:cs="Calibri"/>
          <w:b/>
        </w:rPr>
      </w:pPr>
      <w:r w:rsidRPr="00CA13BE">
        <w:rPr>
          <w:rFonts w:ascii="Arial Narrow" w:hAnsi="Arial Narrow"/>
        </w:rPr>
        <w:t>Startowy odczynników – po jednym opakowaniu + krew kontrolna</w:t>
      </w:r>
    </w:p>
    <w:p w:rsidR="007D2BEE" w:rsidRPr="00CA13BE" w:rsidRDefault="007D2BEE" w:rsidP="00CA13BE">
      <w:pPr>
        <w:spacing w:after="120"/>
        <w:ind w:left="720"/>
        <w:jc w:val="both"/>
        <w:rPr>
          <w:rFonts w:ascii="Arial Narrow" w:hAnsi="Arial Narrow" w:cs="Calibri"/>
          <w:b/>
        </w:rPr>
      </w:pPr>
    </w:p>
    <w:p w:rsidR="007D2BEE" w:rsidRPr="00CA13BE" w:rsidRDefault="002F49D3" w:rsidP="00CA13BE">
      <w:pPr>
        <w:jc w:val="both"/>
        <w:rPr>
          <w:rFonts w:ascii="Arial Narrow" w:hAnsi="Arial Narrow"/>
        </w:rPr>
      </w:pPr>
      <w:r w:rsidRPr="00CA13BE">
        <w:rPr>
          <w:rFonts w:ascii="Arial Narrow" w:hAnsi="Arial Narrow"/>
        </w:rPr>
        <w:t>Oświadczenie Wykonawcy:</w:t>
      </w:r>
    </w:p>
    <w:p w:rsidR="007D2BEE" w:rsidRPr="00CA13BE" w:rsidRDefault="002F49D3" w:rsidP="00CA13BE">
      <w:pPr>
        <w:jc w:val="both"/>
        <w:outlineLvl w:val="0"/>
        <w:rPr>
          <w:rFonts w:ascii="Arial Narrow" w:hAnsi="Arial Narrow"/>
          <w:b/>
        </w:rPr>
      </w:pPr>
      <w:r w:rsidRPr="00CA13BE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7D2BEE" w:rsidRPr="00CA13BE" w:rsidRDefault="002F49D3" w:rsidP="00CA13BE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CA13BE">
        <w:rPr>
          <w:rFonts w:ascii="Arial Narrow" w:hAnsi="Arial Narrow"/>
          <w:b/>
        </w:rPr>
        <w:t>niepotrzebne skreślić</w:t>
      </w:r>
    </w:p>
    <w:p w:rsidR="007D2BEE" w:rsidRPr="00CA13BE" w:rsidRDefault="007D2BEE" w:rsidP="00CA13BE">
      <w:pPr>
        <w:jc w:val="both"/>
        <w:rPr>
          <w:rFonts w:ascii="Arial Narrow" w:hAnsi="Arial Narrow"/>
          <w:b/>
        </w:rPr>
      </w:pPr>
    </w:p>
    <w:p w:rsidR="007D2BEE" w:rsidRPr="00CA13BE" w:rsidRDefault="007D2BEE" w:rsidP="00CA13BE">
      <w:pPr>
        <w:jc w:val="both"/>
        <w:rPr>
          <w:rFonts w:ascii="Arial Narrow" w:hAnsi="Arial Narrow"/>
          <w:b/>
        </w:rPr>
      </w:pPr>
    </w:p>
    <w:p w:rsidR="007D2BEE" w:rsidRPr="00CA13BE" w:rsidRDefault="002F49D3" w:rsidP="00CA13BE">
      <w:pPr>
        <w:ind w:left="5664"/>
        <w:jc w:val="both"/>
        <w:rPr>
          <w:rFonts w:ascii="Arial Narrow" w:hAnsi="Arial Narrow"/>
          <w:b/>
        </w:rPr>
      </w:pPr>
      <w:r w:rsidRPr="00CA13BE">
        <w:rPr>
          <w:rFonts w:ascii="Arial Narrow" w:hAnsi="Arial Narrow"/>
          <w:b/>
        </w:rPr>
        <w:t>…………………………………………</w:t>
      </w:r>
    </w:p>
    <w:p w:rsidR="007D2BEE" w:rsidRPr="00CA13BE" w:rsidRDefault="002F49D3" w:rsidP="00CA13BE">
      <w:pPr>
        <w:ind w:left="5664"/>
        <w:jc w:val="both"/>
        <w:rPr>
          <w:rFonts w:ascii="Arial Narrow" w:hAnsi="Arial Narrow"/>
        </w:rPr>
      </w:pPr>
      <w:r w:rsidRPr="00CA13BE">
        <w:rPr>
          <w:rFonts w:ascii="Arial Narrow" w:hAnsi="Arial Narrow"/>
          <w:b/>
        </w:rPr>
        <w:t>podpis osoby uprawnionej</w:t>
      </w:r>
    </w:p>
    <w:sectPr w:rsidR="007D2BEE" w:rsidRPr="00CA13BE" w:rsidSect="007D2BEE">
      <w:footerReference w:type="default" r:id="rId7"/>
      <w:pgSz w:w="11906" w:h="16838"/>
      <w:pgMar w:top="360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A3A" w:rsidRDefault="00031A3A" w:rsidP="00CA13BE">
      <w:pPr>
        <w:spacing w:after="0" w:line="240" w:lineRule="auto"/>
      </w:pPr>
      <w:r>
        <w:separator/>
      </w:r>
    </w:p>
  </w:endnote>
  <w:endnote w:type="continuationSeparator" w:id="1">
    <w:p w:rsidR="00031A3A" w:rsidRDefault="00031A3A" w:rsidP="00CA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9829"/>
      <w:docPartObj>
        <w:docPartGallery w:val="Page Numbers (Bottom of Page)"/>
        <w:docPartUnique/>
      </w:docPartObj>
    </w:sdtPr>
    <w:sdtContent>
      <w:p w:rsidR="00CA13BE" w:rsidRDefault="00B61390">
        <w:pPr>
          <w:pStyle w:val="Stopka"/>
          <w:jc w:val="right"/>
        </w:pPr>
        <w:fldSimple w:instr=" PAGE   \* MERGEFORMAT ">
          <w:r w:rsidR="00B25A74">
            <w:rPr>
              <w:noProof/>
            </w:rPr>
            <w:t>1</w:t>
          </w:r>
        </w:fldSimple>
      </w:p>
    </w:sdtContent>
  </w:sdt>
  <w:p w:rsidR="00CA13BE" w:rsidRDefault="00CA13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A3A" w:rsidRDefault="00031A3A" w:rsidP="00CA13BE">
      <w:pPr>
        <w:spacing w:after="0" w:line="240" w:lineRule="auto"/>
      </w:pPr>
      <w:r>
        <w:separator/>
      </w:r>
    </w:p>
  </w:footnote>
  <w:footnote w:type="continuationSeparator" w:id="1">
    <w:p w:rsidR="00031A3A" w:rsidRDefault="00031A3A" w:rsidP="00CA1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4593"/>
    <w:multiLevelType w:val="multilevel"/>
    <w:tmpl w:val="D58CD8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9C17ABB"/>
    <w:multiLevelType w:val="multilevel"/>
    <w:tmpl w:val="465E0D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5F8271B"/>
    <w:multiLevelType w:val="multilevel"/>
    <w:tmpl w:val="EDC061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2BEE"/>
    <w:rsid w:val="00031A3A"/>
    <w:rsid w:val="002F49D3"/>
    <w:rsid w:val="007D2BEE"/>
    <w:rsid w:val="00B25A74"/>
    <w:rsid w:val="00B61390"/>
    <w:rsid w:val="00CA13BE"/>
    <w:rsid w:val="00CC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landokumentuZnak">
    <w:name w:val="Plan dokumentu Znak"/>
    <w:link w:val="Plandokumentu"/>
    <w:uiPriority w:val="99"/>
    <w:semiHidden/>
    <w:qFormat/>
    <w:locked/>
    <w:rsid w:val="00C03184"/>
    <w:rPr>
      <w:rFonts w:ascii="Times New Roman" w:hAnsi="Times New Roman" w:cs="Times New Roman"/>
      <w:sz w:val="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C03184"/>
    <w:rPr>
      <w:rFonts w:ascii="Times New Roman" w:hAnsi="Times New Roman" w:cs="Times New Roman"/>
      <w:sz w:val="2"/>
      <w:lang w:eastAsia="en-US"/>
    </w:rPr>
  </w:style>
  <w:style w:type="character" w:customStyle="1" w:styleId="ListLabel1">
    <w:name w:val="ListLabel 1"/>
    <w:qFormat/>
    <w:rsid w:val="007D2BEE"/>
    <w:rPr>
      <w:rFonts w:eastAsia="Times New Roman"/>
      <w:b/>
    </w:rPr>
  </w:style>
  <w:style w:type="character" w:customStyle="1" w:styleId="ListLabel2">
    <w:name w:val="ListLabel 2"/>
    <w:qFormat/>
    <w:rsid w:val="007D2BEE"/>
    <w:rPr>
      <w:rFonts w:cs="Times New Roman"/>
    </w:rPr>
  </w:style>
  <w:style w:type="character" w:customStyle="1" w:styleId="ListLabel3">
    <w:name w:val="ListLabel 3"/>
    <w:qFormat/>
    <w:rsid w:val="007D2BEE"/>
    <w:rPr>
      <w:rFonts w:cs="Times New Roman"/>
    </w:rPr>
  </w:style>
  <w:style w:type="character" w:customStyle="1" w:styleId="ListLabel4">
    <w:name w:val="ListLabel 4"/>
    <w:qFormat/>
    <w:rsid w:val="007D2BEE"/>
    <w:rPr>
      <w:rFonts w:cs="Times New Roman"/>
    </w:rPr>
  </w:style>
  <w:style w:type="character" w:customStyle="1" w:styleId="ListLabel5">
    <w:name w:val="ListLabel 5"/>
    <w:qFormat/>
    <w:rsid w:val="007D2BEE"/>
    <w:rPr>
      <w:rFonts w:cs="Times New Roman"/>
    </w:rPr>
  </w:style>
  <w:style w:type="character" w:customStyle="1" w:styleId="ListLabel6">
    <w:name w:val="ListLabel 6"/>
    <w:qFormat/>
    <w:rsid w:val="007D2BEE"/>
    <w:rPr>
      <w:rFonts w:cs="Times New Roman"/>
    </w:rPr>
  </w:style>
  <w:style w:type="character" w:customStyle="1" w:styleId="ListLabel7">
    <w:name w:val="ListLabel 7"/>
    <w:qFormat/>
    <w:rsid w:val="007D2BEE"/>
    <w:rPr>
      <w:rFonts w:cs="Times New Roman"/>
    </w:rPr>
  </w:style>
  <w:style w:type="character" w:customStyle="1" w:styleId="ListLabel8">
    <w:name w:val="ListLabel 8"/>
    <w:qFormat/>
    <w:rsid w:val="007D2BEE"/>
    <w:rPr>
      <w:rFonts w:cs="Times New Roman"/>
    </w:rPr>
  </w:style>
  <w:style w:type="character" w:customStyle="1" w:styleId="ListLabel9">
    <w:name w:val="ListLabel 9"/>
    <w:qFormat/>
    <w:rsid w:val="007D2BEE"/>
    <w:rPr>
      <w:rFonts w:cs="Times New Roman"/>
    </w:rPr>
  </w:style>
  <w:style w:type="character" w:customStyle="1" w:styleId="ListLabel10">
    <w:name w:val="ListLabel 10"/>
    <w:qFormat/>
    <w:rsid w:val="007D2BEE"/>
    <w:rPr>
      <w:rFonts w:cs="Courier New"/>
    </w:rPr>
  </w:style>
  <w:style w:type="character" w:customStyle="1" w:styleId="ListLabel11">
    <w:name w:val="ListLabel 11"/>
    <w:qFormat/>
    <w:rsid w:val="007D2BEE"/>
    <w:rPr>
      <w:rFonts w:cs="Courier New"/>
    </w:rPr>
  </w:style>
  <w:style w:type="character" w:customStyle="1" w:styleId="ListLabel12">
    <w:name w:val="ListLabel 12"/>
    <w:qFormat/>
    <w:rsid w:val="007D2BEE"/>
    <w:rPr>
      <w:rFonts w:cs="Courier New"/>
    </w:rPr>
  </w:style>
  <w:style w:type="character" w:customStyle="1" w:styleId="ListLabel13">
    <w:name w:val="ListLabel 13"/>
    <w:qFormat/>
    <w:rsid w:val="007D2BEE"/>
    <w:rPr>
      <w:rFonts w:cs="Courier New"/>
    </w:rPr>
  </w:style>
  <w:style w:type="character" w:customStyle="1" w:styleId="ListLabel14">
    <w:name w:val="ListLabel 14"/>
    <w:qFormat/>
    <w:rsid w:val="007D2BEE"/>
    <w:rPr>
      <w:rFonts w:cs="Courier New"/>
    </w:rPr>
  </w:style>
  <w:style w:type="character" w:customStyle="1" w:styleId="ListLabel15">
    <w:name w:val="ListLabel 15"/>
    <w:qFormat/>
    <w:rsid w:val="007D2BEE"/>
    <w:rPr>
      <w:rFonts w:cs="Courier New"/>
    </w:rPr>
  </w:style>
  <w:style w:type="character" w:customStyle="1" w:styleId="ListLabel16">
    <w:name w:val="ListLabel 16"/>
    <w:qFormat/>
    <w:rsid w:val="007D2BEE"/>
    <w:rPr>
      <w:rFonts w:cs="Courier New"/>
    </w:rPr>
  </w:style>
  <w:style w:type="character" w:customStyle="1" w:styleId="ListLabel17">
    <w:name w:val="ListLabel 17"/>
    <w:qFormat/>
    <w:rsid w:val="007D2BEE"/>
    <w:rPr>
      <w:rFonts w:cs="Courier New"/>
    </w:rPr>
  </w:style>
  <w:style w:type="character" w:customStyle="1" w:styleId="ListLabel18">
    <w:name w:val="ListLabel 18"/>
    <w:qFormat/>
    <w:rsid w:val="007D2BEE"/>
    <w:rPr>
      <w:rFonts w:cs="Courier New"/>
    </w:rPr>
  </w:style>
  <w:style w:type="character" w:customStyle="1" w:styleId="ListLabel19">
    <w:name w:val="ListLabel 19"/>
    <w:qFormat/>
    <w:rsid w:val="007D2BEE"/>
    <w:rPr>
      <w:rFonts w:cs="Courier New"/>
    </w:rPr>
  </w:style>
  <w:style w:type="character" w:customStyle="1" w:styleId="ListLabel20">
    <w:name w:val="ListLabel 20"/>
    <w:qFormat/>
    <w:rsid w:val="007D2BEE"/>
    <w:rPr>
      <w:rFonts w:cs="Symbol"/>
    </w:rPr>
  </w:style>
  <w:style w:type="character" w:customStyle="1" w:styleId="ListLabel21">
    <w:name w:val="ListLabel 21"/>
    <w:qFormat/>
    <w:rsid w:val="007D2BEE"/>
    <w:rPr>
      <w:rFonts w:cs="Courier New"/>
    </w:rPr>
  </w:style>
  <w:style w:type="character" w:customStyle="1" w:styleId="ListLabel22">
    <w:name w:val="ListLabel 22"/>
    <w:qFormat/>
    <w:rsid w:val="007D2BEE"/>
    <w:rPr>
      <w:rFonts w:cs="Courier New"/>
    </w:rPr>
  </w:style>
  <w:style w:type="character" w:customStyle="1" w:styleId="ListLabel23">
    <w:name w:val="ListLabel 23"/>
    <w:qFormat/>
    <w:rsid w:val="007D2BEE"/>
    <w:rPr>
      <w:rFonts w:cs="Courier New"/>
    </w:rPr>
  </w:style>
  <w:style w:type="character" w:customStyle="1" w:styleId="ListLabel24">
    <w:name w:val="ListLabel 24"/>
    <w:qFormat/>
    <w:rsid w:val="007D2BEE"/>
    <w:rPr>
      <w:rFonts w:cs="Symbol"/>
      <w:b/>
    </w:rPr>
  </w:style>
  <w:style w:type="character" w:customStyle="1" w:styleId="ListLabel25">
    <w:name w:val="ListLabel 25"/>
    <w:qFormat/>
    <w:rsid w:val="007D2BEE"/>
    <w:rPr>
      <w:rFonts w:cs="Courier New"/>
    </w:rPr>
  </w:style>
  <w:style w:type="character" w:customStyle="1" w:styleId="ListLabel26">
    <w:name w:val="ListLabel 26"/>
    <w:qFormat/>
    <w:rsid w:val="007D2BEE"/>
    <w:rPr>
      <w:rFonts w:cs="Courier New"/>
    </w:rPr>
  </w:style>
  <w:style w:type="character" w:customStyle="1" w:styleId="ListLabel27">
    <w:name w:val="ListLabel 27"/>
    <w:qFormat/>
    <w:rsid w:val="007D2BEE"/>
    <w:rPr>
      <w:rFonts w:cs="Courier New"/>
    </w:rPr>
  </w:style>
  <w:style w:type="paragraph" w:styleId="Nagwek">
    <w:name w:val="header"/>
    <w:basedOn w:val="Normalny"/>
    <w:next w:val="Tekstpodstawowy"/>
    <w:qFormat/>
    <w:rsid w:val="007D2BE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D2BEE"/>
    <w:pPr>
      <w:spacing w:after="140"/>
    </w:pPr>
  </w:style>
  <w:style w:type="paragraph" w:styleId="Lista">
    <w:name w:val="List"/>
    <w:basedOn w:val="Tekstpodstawowy"/>
    <w:rsid w:val="007D2BEE"/>
    <w:rPr>
      <w:rFonts w:cs="Arial"/>
    </w:rPr>
  </w:style>
  <w:style w:type="paragraph" w:customStyle="1" w:styleId="Caption">
    <w:name w:val="Caption"/>
    <w:basedOn w:val="Normalny"/>
    <w:qFormat/>
    <w:rsid w:val="007D2BE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D2BE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qFormat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2F684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A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3B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Dorota Zdunowska</cp:lastModifiedBy>
  <cp:revision>4</cp:revision>
  <cp:lastPrinted>2012-02-22T09:33:00Z</cp:lastPrinted>
  <dcterms:created xsi:type="dcterms:W3CDTF">2021-09-18T17:47:00Z</dcterms:created>
  <dcterms:modified xsi:type="dcterms:W3CDTF">2021-09-19T08:45:00Z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